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C5F8" w14:textId="17F6E53B" w:rsidR="00CD12F3" w:rsidRPr="00447AD5" w:rsidRDefault="00D507D4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bookmarkStart w:id="0" w:name="_Hlk512343283"/>
      <w:r w:rsidRPr="00447AD5">
        <w:rPr>
          <w:rStyle w:val="normaltextrun"/>
          <w:rFonts w:ascii="Calibri" w:hAnsi="Calibri" w:cs="Calibri"/>
          <w:b/>
          <w:sz w:val="22"/>
          <w:szCs w:val="22"/>
        </w:rPr>
        <w:t>Vzdelávacia spoločnosť Elektro</w:t>
      </w:r>
      <w:r w:rsidR="000C21FF" w:rsidRPr="00447AD5">
        <w:rPr>
          <w:rStyle w:val="normaltextrun"/>
          <w:rFonts w:ascii="Calibri" w:hAnsi="Calibri" w:cs="Calibri"/>
          <w:b/>
          <w:sz w:val="22"/>
          <w:szCs w:val="22"/>
        </w:rPr>
        <w:t xml:space="preserve"> M</w:t>
      </w:r>
      <w:r w:rsidRPr="00447AD5">
        <w:rPr>
          <w:rStyle w:val="normaltextrun"/>
          <w:rFonts w:ascii="Calibri" w:hAnsi="Calibri" w:cs="Calibri"/>
          <w:b/>
          <w:sz w:val="22"/>
          <w:szCs w:val="22"/>
        </w:rPr>
        <w:t xml:space="preserve">anagement </w:t>
      </w:r>
      <w:r w:rsidR="000C21FF" w:rsidRPr="00447AD5">
        <w:rPr>
          <w:rStyle w:val="normaltextrun"/>
          <w:rFonts w:ascii="Calibri" w:hAnsi="Calibri" w:cs="Calibri"/>
          <w:b/>
          <w:sz w:val="22"/>
          <w:szCs w:val="22"/>
        </w:rPr>
        <w:t xml:space="preserve">s.r.o., generálny partner </w:t>
      </w:r>
      <w:r w:rsidR="001D2247" w:rsidRPr="00447AD5">
        <w:rPr>
          <w:rStyle w:val="normaltextrun"/>
          <w:rFonts w:ascii="Calibri" w:hAnsi="Calibri" w:cs="Calibri"/>
          <w:b/>
          <w:sz w:val="22"/>
          <w:szCs w:val="22"/>
        </w:rPr>
        <w:t>SALTEK Slovakia s.r.o.</w:t>
      </w:r>
      <w:r w:rsidR="006667DA" w:rsidRPr="00447AD5">
        <w:rPr>
          <w:rStyle w:val="normaltextrun"/>
          <w:rFonts w:ascii="Calibri" w:hAnsi="Calibri" w:cs="Calibri"/>
          <w:b/>
          <w:sz w:val="22"/>
          <w:szCs w:val="22"/>
        </w:rPr>
        <w:t>, poprední slovenskí a českí elektrotechnickí odborníci a štyridsiatka domácich a zahraničných výrobcov a</w:t>
      </w:r>
      <w:r w:rsidR="00A52CAB" w:rsidRPr="00447AD5">
        <w:rPr>
          <w:rStyle w:val="normaltextrun"/>
          <w:rFonts w:ascii="Calibri" w:hAnsi="Calibri" w:cs="Calibri"/>
          <w:b/>
          <w:sz w:val="22"/>
          <w:szCs w:val="22"/>
        </w:rPr>
        <w:t> distribútorov meracích prístrojov, el. prvkov a</w:t>
      </w:r>
      <w:r w:rsidR="00CD12F3" w:rsidRPr="00447AD5">
        <w:rPr>
          <w:rStyle w:val="normaltextrun"/>
          <w:rFonts w:ascii="Calibri" w:hAnsi="Calibri" w:cs="Calibri"/>
          <w:b/>
          <w:sz w:val="22"/>
          <w:szCs w:val="22"/>
        </w:rPr>
        <w:t> </w:t>
      </w:r>
      <w:r w:rsidR="00A52CAB" w:rsidRPr="00447AD5">
        <w:rPr>
          <w:rStyle w:val="normaltextrun"/>
          <w:rFonts w:ascii="Calibri" w:hAnsi="Calibri" w:cs="Calibri"/>
          <w:b/>
          <w:sz w:val="22"/>
          <w:szCs w:val="22"/>
        </w:rPr>
        <w:t>zariadení</w:t>
      </w:r>
    </w:p>
    <w:p w14:paraId="695EAEFF" w14:textId="57BA3A2C" w:rsidR="009B3DFB" w:rsidRPr="00447AD5" w:rsidRDefault="00CD12F3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 w:rsidRPr="00447AD5">
        <w:rPr>
          <w:rStyle w:val="normaltextrun"/>
          <w:rFonts w:ascii="Calibri" w:hAnsi="Calibri" w:cs="Calibri"/>
          <w:b/>
          <w:sz w:val="22"/>
          <w:szCs w:val="22"/>
        </w:rPr>
        <w:t xml:space="preserve">Vás pozývajú </w:t>
      </w:r>
      <w:r w:rsidR="009B3DFB" w:rsidRPr="00447AD5">
        <w:rPr>
          <w:rStyle w:val="normaltextrun"/>
          <w:rFonts w:ascii="Calibri" w:hAnsi="Calibri" w:cs="Calibri"/>
          <w:b/>
          <w:sz w:val="22"/>
          <w:szCs w:val="22"/>
        </w:rPr>
        <w:t>na</w:t>
      </w:r>
    </w:p>
    <w:p w14:paraId="706C5037" w14:textId="1338992C" w:rsidR="009B3DFB" w:rsidRDefault="009B3DFB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</w:pPr>
      <w:r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X</w:t>
      </w:r>
      <w:r w:rsidR="00671D5E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IV</w:t>
      </w:r>
      <w:r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. ročník celoštátnej konferencie ELTECH SK 202</w:t>
      </w:r>
      <w:r w:rsidR="00671D5E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4</w:t>
      </w:r>
    </w:p>
    <w:p w14:paraId="513AF5AD" w14:textId="021085A2" w:rsidR="00CD12F3" w:rsidRPr="00D4101F" w:rsidRDefault="00CD12F3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D54C2C" wp14:editId="1FB5F30C">
            <wp:simplePos x="0" y="0"/>
            <wp:positionH relativeFrom="margin">
              <wp:align>center</wp:align>
            </wp:positionH>
            <wp:positionV relativeFrom="paragraph">
              <wp:posOffset>92669</wp:posOffset>
            </wp:positionV>
            <wp:extent cx="1455420" cy="534035"/>
            <wp:effectExtent l="0" t="0" r="0" b="0"/>
            <wp:wrapThrough wrapText="bothSides">
              <wp:wrapPolygon edited="0">
                <wp:start x="0" y="0"/>
                <wp:lineTo x="0" y="20804"/>
                <wp:lineTo x="21204" y="20804"/>
                <wp:lineTo x="21204" y="0"/>
                <wp:lineTo x="0" y="0"/>
              </wp:wrapPolygon>
            </wp:wrapThrough>
            <wp:docPr id="2" name="Obrázok 1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6" t="7894" r="4317" b="10526"/>
                    <a:stretch/>
                  </pic:blipFill>
                  <pic:spPr bwMode="auto">
                    <a:xfrm>
                      <a:off x="0" y="0"/>
                      <a:ext cx="145542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75007" w14:textId="3748E33E" w:rsidR="00CD12F3" w:rsidRDefault="00CD12F3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6CCB1245" w14:textId="34AFE0E1" w:rsidR="00CD12F3" w:rsidRDefault="00CD12F3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2A519E33" w14:textId="77777777" w:rsidR="00CD12F3" w:rsidRDefault="00CD12F3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53024C45" w14:textId="4588C09A" w:rsidR="009B3DFB" w:rsidRPr="00D5554D" w:rsidRDefault="009B3DFB" w:rsidP="009B3DFB">
      <w:pPr>
        <w:pStyle w:val="paragraph"/>
        <w:tabs>
          <w:tab w:val="left" w:pos="2977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color w:val="70AD47" w:themeColor="accent6"/>
          <w:sz w:val="22"/>
          <w:szCs w:val="22"/>
        </w:rPr>
      </w:pPr>
      <w:r w:rsidRPr="00D5554D">
        <w:rPr>
          <w:rStyle w:val="normaltextrun"/>
          <w:rFonts w:ascii="Calibri" w:hAnsi="Calibri" w:cs="Calibri"/>
          <w:b/>
          <w:sz w:val="22"/>
          <w:szCs w:val="22"/>
        </w:rPr>
        <w:t>ktorá sa uskutoční</w:t>
      </w:r>
    </w:p>
    <w:p w14:paraId="1A34D14B" w14:textId="3D70CFDF" w:rsidR="009B3DFB" w:rsidRPr="00D4101F" w:rsidRDefault="00671D5E" w:rsidP="009B3D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</w:pPr>
      <w:r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11</w:t>
      </w:r>
      <w:r w:rsidR="009B3DFB"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 xml:space="preserve">. </w:t>
      </w:r>
      <w:r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-</w:t>
      </w:r>
      <w:r w:rsidR="009B3DFB"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13</w:t>
      </w:r>
      <w:r w:rsidR="009B3DFB"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. 6. 202</w:t>
      </w:r>
      <w:r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4</w:t>
      </w:r>
      <w:r w:rsidR="009B3DFB"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 xml:space="preserve"> / hotel </w:t>
      </w:r>
      <w:proofErr w:type="spellStart"/>
      <w:r w:rsidR="009B3DFB"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Bellevue</w:t>
      </w:r>
      <w:proofErr w:type="spellEnd"/>
      <w:r w:rsidR="009B3DFB" w:rsidRPr="00D4101F">
        <w:rPr>
          <w:rStyle w:val="normaltextrun"/>
          <w:rFonts w:ascii="Calibri" w:hAnsi="Calibri" w:cs="Calibri"/>
          <w:b/>
          <w:color w:val="70AD47" w:themeColor="accent6"/>
          <w:sz w:val="28"/>
          <w:szCs w:val="28"/>
        </w:rPr>
        <w:t>**** Horný Smokovec</w:t>
      </w:r>
    </w:p>
    <w:p w14:paraId="774DDA59" w14:textId="77777777" w:rsidR="009B3DFB" w:rsidRPr="00D5554D" w:rsidRDefault="009B3DFB" w:rsidP="009B3D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16"/>
          <w:szCs w:val="16"/>
        </w:rPr>
      </w:pPr>
    </w:p>
    <w:p w14:paraId="00BE79B4" w14:textId="77777777" w:rsidR="009B3DFB" w:rsidRPr="00DD0B46" w:rsidRDefault="009B3DFB" w:rsidP="00D9265C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b/>
          <w:color w:val="5B9BD5" w:themeColor="accent5"/>
          <w:sz w:val="22"/>
          <w:szCs w:val="22"/>
        </w:rPr>
      </w:pPr>
      <w:r w:rsidRPr="00DD0B46">
        <w:rPr>
          <w:rStyle w:val="normaltextrun"/>
          <w:rFonts w:ascii="Calibri" w:hAnsi="Calibri" w:cs="Calibri"/>
          <w:b/>
          <w:color w:val="5B9BD5" w:themeColor="accent5"/>
          <w:sz w:val="22"/>
          <w:szCs w:val="22"/>
        </w:rPr>
        <w:t>PREDNÁŠKY:</w:t>
      </w:r>
    </w:p>
    <w:p w14:paraId="56FEDEF6" w14:textId="1F079CA0" w:rsidR="009B3DFB" w:rsidRPr="00AF484F" w:rsidRDefault="009B3DFB" w:rsidP="00AF484F">
      <w:pPr>
        <w:spacing w:before="120" w:after="120" w:line="240" w:lineRule="auto"/>
        <w:rPr>
          <w:rStyle w:val="normaltextrun"/>
          <w:rFonts w:eastAsiaTheme="minorEastAsia" w:cstheme="minorHAnsi"/>
          <w:i/>
          <w:iCs/>
          <w:sz w:val="20"/>
          <w:szCs w:val="20"/>
        </w:rPr>
      </w:pPr>
      <w:r w:rsidRPr="00AF484F">
        <w:rPr>
          <w:rFonts w:cstheme="minorHAnsi"/>
          <w:b/>
          <w:bCs/>
          <w:sz w:val="20"/>
          <w:szCs w:val="20"/>
        </w:rPr>
        <w:t xml:space="preserve">- </w:t>
      </w:r>
      <w:r w:rsidR="00322DB4" w:rsidRPr="00AF484F">
        <w:rPr>
          <w:rFonts w:cstheme="minorHAnsi"/>
          <w:b/>
          <w:bCs/>
          <w:sz w:val="20"/>
          <w:szCs w:val="20"/>
        </w:rPr>
        <w:t xml:space="preserve">Revízie elektrických spotrebičov a elektrického ručného náradia so zameraním na meracie metódy, postupy a následné spracovanie revíznej správy (protokolu) </w:t>
      </w:r>
      <w:r w:rsidRPr="00AF484F">
        <w:rPr>
          <w:rFonts w:cstheme="minorHAnsi"/>
          <w:sz w:val="20"/>
          <w:szCs w:val="20"/>
        </w:rPr>
        <w:t xml:space="preserve">/ </w:t>
      </w:r>
      <w:r w:rsidR="00322DB4" w:rsidRPr="00AF484F">
        <w:rPr>
          <w:rFonts w:cstheme="minorHAnsi"/>
          <w:sz w:val="20"/>
          <w:szCs w:val="20"/>
        </w:rPr>
        <w:t>Radoslav Rieger</w:t>
      </w:r>
      <w:r w:rsidR="00D764D1" w:rsidRPr="00AF484F">
        <w:rPr>
          <w:rFonts w:cstheme="minorHAnsi"/>
          <w:sz w:val="20"/>
          <w:szCs w:val="20"/>
        </w:rPr>
        <w:t xml:space="preserve"> (</w:t>
      </w:r>
      <w:r w:rsidR="006E6A05" w:rsidRPr="00AF484F">
        <w:rPr>
          <w:rFonts w:cstheme="minorHAnsi"/>
          <w:sz w:val="20"/>
          <w:szCs w:val="20"/>
        </w:rPr>
        <w:t>revízny technik</w:t>
      </w:r>
      <w:r w:rsidR="00D764D1" w:rsidRPr="00AF484F">
        <w:rPr>
          <w:rFonts w:cstheme="minorHAnsi"/>
          <w:sz w:val="20"/>
          <w:szCs w:val="20"/>
        </w:rPr>
        <w:t>)</w:t>
      </w:r>
    </w:p>
    <w:p w14:paraId="770FDEDF" w14:textId="64DE4738" w:rsidR="009B3DFB" w:rsidRPr="00AF484F" w:rsidRDefault="009B3DFB" w:rsidP="00AF484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Theme="minorHAnsi" w:eastAsia="Calibri" w:hAnsiTheme="minorHAnsi" w:cstheme="minorHAnsi"/>
          <w:b/>
          <w:i/>
          <w:iCs/>
          <w:sz w:val="20"/>
          <w:szCs w:val="20"/>
        </w:rPr>
      </w:pPr>
      <w:r w:rsidRPr="00AF484F">
        <w:rPr>
          <w:rStyle w:val="normaltextrun"/>
          <w:rFonts w:asciiTheme="minorHAnsi" w:hAnsiTheme="minorHAnsi" w:cstheme="minorHAnsi"/>
          <w:b/>
          <w:sz w:val="20"/>
          <w:szCs w:val="20"/>
        </w:rPr>
        <w:t xml:space="preserve">- </w:t>
      </w:r>
      <w:r w:rsidR="00FD5D59" w:rsidRPr="00AF484F">
        <w:rPr>
          <w:rFonts w:asciiTheme="minorHAnsi" w:hAnsiTheme="minorHAnsi" w:cstheme="minorHAnsi"/>
          <w:b/>
          <w:bCs/>
          <w:sz w:val="20"/>
          <w:szCs w:val="20"/>
        </w:rPr>
        <w:t>Praktické rady pre spínanie a istenie</w:t>
      </w:r>
      <w:r w:rsidR="00D764D1" w:rsidRPr="00AF484F">
        <w:rPr>
          <w:rStyle w:val="normaltextrun"/>
          <w:rFonts w:asciiTheme="minorHAnsi" w:hAnsiTheme="minorHAnsi" w:cstheme="minorHAnsi"/>
          <w:b/>
          <w:sz w:val="20"/>
          <w:szCs w:val="20"/>
        </w:rPr>
        <w:t xml:space="preserve"> </w:t>
      </w:r>
      <w:r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/ </w:t>
      </w:r>
      <w:r w:rsidR="00FD5D59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Jan </w:t>
      </w:r>
      <w:proofErr w:type="spellStart"/>
      <w:r w:rsidR="00FD5D59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Krejčí</w:t>
      </w:r>
      <w:proofErr w:type="spellEnd"/>
      <w:r w:rsidR="00D764D1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 </w:t>
      </w:r>
      <w:r w:rsidR="00FD5D59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(</w:t>
      </w:r>
      <w:r w:rsidR="00C643DB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člen TNK 22, TNK 40, TNK 130 ČAS</w:t>
      </w:r>
      <w:r w:rsidR="00D764D1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)</w:t>
      </w:r>
    </w:p>
    <w:p w14:paraId="30499E18" w14:textId="04F19C68" w:rsidR="009B3DFB" w:rsidRPr="00AF484F" w:rsidRDefault="009B3DFB" w:rsidP="00AF484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b/>
          <w:i/>
          <w:iCs/>
          <w:sz w:val="20"/>
          <w:szCs w:val="20"/>
        </w:rPr>
      </w:pPr>
      <w:r w:rsidRPr="00AF484F">
        <w:rPr>
          <w:rStyle w:val="normaltextrun"/>
          <w:rFonts w:asciiTheme="minorHAnsi" w:hAnsiTheme="minorHAnsi" w:cstheme="minorHAnsi"/>
          <w:b/>
          <w:sz w:val="20"/>
          <w:szCs w:val="20"/>
        </w:rPr>
        <w:t xml:space="preserve">- </w:t>
      </w:r>
      <w:r w:rsidR="001150DB" w:rsidRPr="00AF484F">
        <w:rPr>
          <w:rFonts w:asciiTheme="minorHAnsi" w:hAnsiTheme="minorHAnsi" w:cstheme="minorHAnsi"/>
          <w:b/>
          <w:bCs/>
          <w:sz w:val="20"/>
          <w:szCs w:val="20"/>
        </w:rPr>
        <w:t>Kontroly, revízie a nedostatky</w:t>
      </w:r>
      <w:r w:rsidR="001150DB" w:rsidRPr="00AF484F">
        <w:rPr>
          <w:rFonts w:asciiTheme="minorHAnsi" w:hAnsiTheme="minorHAnsi" w:cstheme="minorHAnsi"/>
          <w:sz w:val="20"/>
          <w:szCs w:val="20"/>
        </w:rPr>
        <w:t xml:space="preserve"> </w:t>
      </w:r>
      <w:r w:rsidR="001150DB" w:rsidRPr="00AF484F">
        <w:rPr>
          <w:rFonts w:asciiTheme="minorHAnsi" w:hAnsiTheme="minorHAnsi" w:cstheme="minorHAnsi"/>
          <w:b/>
          <w:bCs/>
          <w:sz w:val="20"/>
          <w:szCs w:val="20"/>
        </w:rPr>
        <w:t xml:space="preserve">uzemňovacích sústav </w:t>
      </w:r>
      <w:r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/ </w:t>
      </w:r>
      <w:r w:rsidR="001150DB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Rudolf </w:t>
      </w:r>
      <w:proofErr w:type="spellStart"/>
      <w:r w:rsidR="001150DB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Štober</w:t>
      </w:r>
      <w:proofErr w:type="spellEnd"/>
      <w:r w:rsidR="00D764D1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 (</w:t>
      </w:r>
      <w:r w:rsidR="001150DB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ELIN</w:t>
      </w:r>
      <w:r w:rsidR="00D764D1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)</w:t>
      </w:r>
    </w:p>
    <w:p w14:paraId="05D11F41" w14:textId="1B53F4C5" w:rsidR="009B3DFB" w:rsidRPr="00AF484F" w:rsidRDefault="009B3DFB" w:rsidP="00AF484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b/>
          <w:sz w:val="20"/>
          <w:szCs w:val="20"/>
        </w:rPr>
      </w:pPr>
      <w:r w:rsidRPr="00AF484F">
        <w:rPr>
          <w:rStyle w:val="normaltextrun"/>
          <w:rFonts w:asciiTheme="minorHAnsi" w:hAnsiTheme="minorHAnsi" w:cstheme="minorHAnsi"/>
          <w:b/>
          <w:sz w:val="20"/>
          <w:szCs w:val="20"/>
        </w:rPr>
        <w:t xml:space="preserve">- </w:t>
      </w:r>
      <w:r w:rsidR="00D57A33" w:rsidRPr="00AF484F">
        <w:rPr>
          <w:rFonts w:asciiTheme="minorHAnsi" w:hAnsiTheme="minorHAnsi" w:cstheme="minorHAnsi"/>
          <w:b/>
          <w:bCs/>
          <w:sz w:val="20"/>
          <w:szCs w:val="20"/>
        </w:rPr>
        <w:t>Problematika izolovaných sústav v zdravotníctve, systém dohľadu HAKEL ISOLGUARD ZIS</w:t>
      </w:r>
      <w:r w:rsidR="00D764D1" w:rsidRPr="00AF484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F484F">
        <w:rPr>
          <w:rFonts w:asciiTheme="minorHAnsi" w:hAnsiTheme="minorHAnsi" w:cstheme="minorHAnsi"/>
          <w:bCs/>
          <w:sz w:val="20"/>
          <w:szCs w:val="20"/>
        </w:rPr>
        <w:t xml:space="preserve">/ </w:t>
      </w:r>
      <w:r w:rsidR="00D764D1" w:rsidRPr="00AF484F">
        <w:rPr>
          <w:rFonts w:asciiTheme="minorHAnsi" w:hAnsiTheme="minorHAnsi" w:cstheme="minorHAnsi"/>
          <w:bCs/>
          <w:sz w:val="20"/>
          <w:szCs w:val="20"/>
        </w:rPr>
        <w:t>Michal Závodník (HAKEL)</w:t>
      </w:r>
    </w:p>
    <w:p w14:paraId="521262EB" w14:textId="2053EA1C" w:rsidR="003F4A14" w:rsidRPr="00AF484F" w:rsidRDefault="009B3DFB" w:rsidP="00AF484F">
      <w:pPr>
        <w:spacing w:before="120" w:after="120" w:line="240" w:lineRule="auto"/>
        <w:rPr>
          <w:rStyle w:val="normaltextrun"/>
          <w:rFonts w:cstheme="minorHAnsi"/>
          <w:b/>
          <w:sz w:val="20"/>
          <w:szCs w:val="20"/>
        </w:rPr>
      </w:pPr>
      <w:r w:rsidRPr="00AF484F">
        <w:rPr>
          <w:rStyle w:val="normaltextrun"/>
          <w:rFonts w:cstheme="minorHAnsi"/>
          <w:b/>
          <w:sz w:val="20"/>
          <w:szCs w:val="20"/>
        </w:rPr>
        <w:t xml:space="preserve">- </w:t>
      </w:r>
      <w:r w:rsidR="003F4A14" w:rsidRPr="00AF484F">
        <w:rPr>
          <w:rFonts w:cstheme="minorHAnsi"/>
          <w:b/>
          <w:bCs/>
          <w:sz w:val="20"/>
          <w:szCs w:val="20"/>
        </w:rPr>
        <w:t xml:space="preserve">Ochrana pred bleskom pre fotovoltické elektrárne z pohľadu súdneho znalca </w:t>
      </w:r>
      <w:r w:rsidR="003F4A14" w:rsidRPr="00AF484F">
        <w:rPr>
          <w:rFonts w:cstheme="minorHAnsi"/>
          <w:sz w:val="20"/>
          <w:szCs w:val="20"/>
        </w:rPr>
        <w:t>/ Jiří Kutáč (súdny znalec)</w:t>
      </w:r>
    </w:p>
    <w:p w14:paraId="19E809EA" w14:textId="6177F41C" w:rsidR="009B3DFB" w:rsidRPr="00AF484F" w:rsidRDefault="003F4A14" w:rsidP="00AF484F">
      <w:pPr>
        <w:spacing w:before="120" w:after="120" w:line="240" w:lineRule="auto"/>
        <w:rPr>
          <w:rFonts w:cstheme="minorHAnsi"/>
          <w:b/>
          <w:sz w:val="20"/>
          <w:szCs w:val="20"/>
        </w:rPr>
      </w:pPr>
      <w:r w:rsidRPr="00AF484F">
        <w:rPr>
          <w:rStyle w:val="normaltextrun"/>
          <w:rFonts w:cstheme="minorHAnsi"/>
          <w:b/>
          <w:sz w:val="20"/>
          <w:szCs w:val="20"/>
        </w:rPr>
        <w:t xml:space="preserve">- </w:t>
      </w:r>
      <w:r w:rsidR="00D764D1" w:rsidRPr="00AF484F">
        <w:rPr>
          <w:rFonts w:cstheme="minorHAnsi"/>
          <w:b/>
          <w:bCs/>
          <w:sz w:val="20"/>
          <w:szCs w:val="20"/>
        </w:rPr>
        <w:t xml:space="preserve">Prúd tečúci v kombinovanom ochrannom a pracovnom vodiči PEN a v neutrálnom vodiči N a ich vplyv na bezpečnosť a spoľahlivosť prevádzky </w:t>
      </w:r>
      <w:r w:rsidR="009B3DFB" w:rsidRPr="00AF484F">
        <w:rPr>
          <w:rStyle w:val="normaltextrun"/>
          <w:rFonts w:cstheme="minorHAnsi"/>
          <w:bCs/>
          <w:sz w:val="20"/>
          <w:szCs w:val="20"/>
        </w:rPr>
        <w:t xml:space="preserve">/ Ján Meravý </w:t>
      </w:r>
      <w:r w:rsidR="00D764D1" w:rsidRPr="00AF484F">
        <w:rPr>
          <w:rStyle w:val="normaltextrun"/>
          <w:rFonts w:cstheme="minorHAnsi"/>
          <w:bCs/>
          <w:sz w:val="20"/>
          <w:szCs w:val="20"/>
        </w:rPr>
        <w:t xml:space="preserve">(LIGHTNING </w:t>
      </w:r>
      <w:r w:rsidRPr="00AF484F">
        <w:rPr>
          <w:rStyle w:val="normaltextrun"/>
          <w:rFonts w:cstheme="minorHAnsi"/>
          <w:bCs/>
          <w:sz w:val="20"/>
          <w:szCs w:val="20"/>
        </w:rPr>
        <w:t>-</w:t>
      </w:r>
      <w:r w:rsidR="00D764D1" w:rsidRPr="00AF484F">
        <w:rPr>
          <w:rStyle w:val="normaltextrun"/>
          <w:rFonts w:cstheme="minorHAnsi"/>
          <w:bCs/>
          <w:sz w:val="20"/>
          <w:szCs w:val="20"/>
        </w:rPr>
        <w:t xml:space="preserve"> služby elektro)</w:t>
      </w:r>
    </w:p>
    <w:p w14:paraId="777315E1" w14:textId="23991DF8" w:rsidR="004C1B67" w:rsidRPr="00AF484F" w:rsidRDefault="009B3DFB" w:rsidP="00AF484F">
      <w:pPr>
        <w:spacing w:before="120" w:after="120" w:line="240" w:lineRule="auto"/>
        <w:rPr>
          <w:rStyle w:val="normaltextrun"/>
          <w:rFonts w:cstheme="minorHAnsi"/>
          <w:sz w:val="20"/>
          <w:szCs w:val="20"/>
        </w:rPr>
      </w:pPr>
      <w:r w:rsidRPr="00AF484F">
        <w:rPr>
          <w:rFonts w:cstheme="minorHAnsi"/>
          <w:sz w:val="20"/>
          <w:szCs w:val="20"/>
        </w:rPr>
        <w:t xml:space="preserve">- </w:t>
      </w:r>
      <w:r w:rsidR="003F0AF4" w:rsidRPr="00AF484F">
        <w:rPr>
          <w:rFonts w:cstheme="minorHAnsi"/>
          <w:b/>
          <w:bCs/>
          <w:sz w:val="20"/>
          <w:szCs w:val="20"/>
        </w:rPr>
        <w:t>Ochrana pred prepätím vo fotovoltických aplikáciách z pohľadu trendov v normalizácii</w:t>
      </w:r>
      <w:r w:rsidR="00D764D1" w:rsidRPr="00AF484F">
        <w:rPr>
          <w:rFonts w:cstheme="minorHAnsi"/>
          <w:b/>
          <w:bCs/>
          <w:sz w:val="20"/>
          <w:szCs w:val="20"/>
        </w:rPr>
        <w:t xml:space="preserve"> </w:t>
      </w:r>
      <w:r w:rsidRPr="00AF484F">
        <w:rPr>
          <w:rFonts w:cstheme="minorHAnsi"/>
          <w:sz w:val="20"/>
          <w:szCs w:val="20"/>
        </w:rPr>
        <w:t xml:space="preserve">/ </w:t>
      </w:r>
      <w:r w:rsidR="003F0AF4" w:rsidRPr="00AF484F">
        <w:rPr>
          <w:rFonts w:cstheme="minorHAnsi"/>
          <w:sz w:val="20"/>
          <w:szCs w:val="20"/>
        </w:rPr>
        <w:t>Davi</w:t>
      </w:r>
      <w:r w:rsidR="00AF484F" w:rsidRPr="00AF484F">
        <w:rPr>
          <w:rFonts w:cstheme="minorHAnsi"/>
          <w:sz w:val="20"/>
          <w:szCs w:val="20"/>
        </w:rPr>
        <w:t xml:space="preserve">d </w:t>
      </w:r>
      <w:proofErr w:type="spellStart"/>
      <w:r w:rsidR="003F0AF4" w:rsidRPr="00AF484F">
        <w:rPr>
          <w:rFonts w:cstheme="minorHAnsi"/>
          <w:sz w:val="20"/>
          <w:szCs w:val="20"/>
        </w:rPr>
        <w:t>Komrska</w:t>
      </w:r>
      <w:proofErr w:type="spellEnd"/>
      <w:r w:rsidR="00AF484F">
        <w:rPr>
          <w:rFonts w:cstheme="minorHAnsi"/>
          <w:sz w:val="20"/>
          <w:szCs w:val="20"/>
        </w:rPr>
        <w:t xml:space="preserve"> (</w:t>
      </w:r>
      <w:r w:rsidR="003F0AF4" w:rsidRPr="00AF484F">
        <w:rPr>
          <w:rStyle w:val="normaltextrun"/>
          <w:rFonts w:cstheme="minorHAnsi"/>
          <w:sz w:val="20"/>
          <w:szCs w:val="20"/>
        </w:rPr>
        <w:t>SALTEK</w:t>
      </w:r>
      <w:r w:rsidR="00D764D1" w:rsidRPr="00AF484F">
        <w:rPr>
          <w:rStyle w:val="normaltextrun"/>
          <w:rFonts w:cstheme="minorHAnsi"/>
          <w:sz w:val="20"/>
          <w:szCs w:val="20"/>
        </w:rPr>
        <w:t>)</w:t>
      </w:r>
    </w:p>
    <w:p w14:paraId="7604560D" w14:textId="77670AEE" w:rsidR="00D764D1" w:rsidRPr="00AF484F" w:rsidRDefault="004C1B67" w:rsidP="00AF484F">
      <w:pPr>
        <w:spacing w:before="120" w:after="120" w:line="240" w:lineRule="auto"/>
        <w:ind w:left="1418" w:hanging="1418"/>
        <w:rPr>
          <w:rStyle w:val="normaltextrun"/>
          <w:rFonts w:cstheme="minorHAnsi"/>
          <w:bCs/>
          <w:sz w:val="20"/>
          <w:szCs w:val="20"/>
        </w:rPr>
      </w:pPr>
      <w:r w:rsidRPr="00AF484F">
        <w:rPr>
          <w:rFonts w:cstheme="minorHAnsi"/>
          <w:b/>
          <w:bCs/>
          <w:sz w:val="20"/>
          <w:szCs w:val="20"/>
        </w:rPr>
        <w:t>- Nové poznatky o vysokonapäťových vodičoch</w:t>
      </w:r>
      <w:r w:rsidRPr="00AF484F">
        <w:rPr>
          <w:rStyle w:val="normaltextrun"/>
          <w:rFonts w:cstheme="minorHAnsi"/>
          <w:bCs/>
          <w:sz w:val="20"/>
          <w:szCs w:val="20"/>
        </w:rPr>
        <w:t xml:space="preserve"> </w:t>
      </w:r>
      <w:r w:rsidR="009B3DFB" w:rsidRPr="00AF484F">
        <w:rPr>
          <w:rStyle w:val="normaltextrun"/>
          <w:rFonts w:cstheme="minorHAnsi"/>
          <w:bCs/>
          <w:sz w:val="20"/>
          <w:szCs w:val="20"/>
        </w:rPr>
        <w:t xml:space="preserve">/ </w:t>
      </w:r>
      <w:r w:rsidR="00440B99" w:rsidRPr="00AF484F">
        <w:rPr>
          <w:rStyle w:val="normaltextrun"/>
          <w:rFonts w:cstheme="minorHAnsi"/>
          <w:bCs/>
          <w:sz w:val="20"/>
          <w:szCs w:val="20"/>
        </w:rPr>
        <w:t>Jiří Kroupa (DEHN)</w:t>
      </w:r>
    </w:p>
    <w:p w14:paraId="74509C80" w14:textId="2A4100C1" w:rsidR="009B3DFB" w:rsidRPr="00AF484F" w:rsidRDefault="009B3DFB" w:rsidP="00AF484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bCs/>
          <w:i/>
          <w:iCs/>
          <w:sz w:val="20"/>
          <w:szCs w:val="20"/>
        </w:rPr>
      </w:pPr>
      <w:r w:rsidRPr="00AF484F">
        <w:rPr>
          <w:rStyle w:val="normaltextrun"/>
          <w:rFonts w:asciiTheme="minorHAnsi" w:hAnsiTheme="minorHAnsi" w:cstheme="minorHAnsi"/>
          <w:b/>
          <w:sz w:val="20"/>
          <w:szCs w:val="20"/>
        </w:rPr>
        <w:t xml:space="preserve">- </w:t>
      </w:r>
      <w:r w:rsidR="00D942E9" w:rsidRPr="00AF484F">
        <w:rPr>
          <w:rFonts w:asciiTheme="minorHAnsi" w:hAnsiTheme="minorHAnsi" w:cstheme="minorHAnsi"/>
          <w:b/>
          <w:bCs/>
          <w:sz w:val="20"/>
          <w:szCs w:val="20"/>
        </w:rPr>
        <w:t>Fotovoltika bezpečne a udržateľne</w:t>
      </w:r>
      <w:r w:rsidR="00D764D1" w:rsidRPr="00AF484F">
        <w:rPr>
          <w:rStyle w:val="normaltextrun"/>
          <w:rFonts w:asciiTheme="minorHAnsi" w:hAnsiTheme="minorHAnsi" w:cstheme="minorHAnsi"/>
          <w:b/>
          <w:sz w:val="20"/>
          <w:szCs w:val="20"/>
        </w:rPr>
        <w:t xml:space="preserve"> </w:t>
      </w:r>
      <w:r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/ </w:t>
      </w:r>
      <w:r w:rsidR="00D942E9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Peter </w:t>
      </w:r>
      <w:proofErr w:type="spellStart"/>
      <w:r w:rsidR="00D942E9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Dzurko</w:t>
      </w:r>
      <w:proofErr w:type="spellEnd"/>
      <w:r w:rsidR="00D942E9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 </w:t>
      </w:r>
      <w:r w:rsidR="00D764D1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(</w:t>
      </w:r>
      <w:proofErr w:type="spellStart"/>
      <w:r w:rsidR="00D942E9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Elvosolar</w:t>
      </w:r>
      <w:proofErr w:type="spellEnd"/>
      <w:r w:rsidR="00D764D1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)</w:t>
      </w:r>
    </w:p>
    <w:p w14:paraId="74FDF5C3" w14:textId="527BFC87" w:rsidR="009B3DFB" w:rsidRPr="00AF484F" w:rsidRDefault="009B3DFB" w:rsidP="00AF484F">
      <w:pPr>
        <w:pStyle w:val="Nadpis1"/>
        <w:spacing w:before="120" w:beforeAutospacing="0" w:after="120" w:afterAutospacing="0"/>
        <w:rPr>
          <w:rStyle w:val="normaltextrun"/>
          <w:rFonts w:asciiTheme="minorHAnsi" w:eastAsia="Calibri" w:hAnsiTheme="minorHAnsi" w:cstheme="minorHAnsi"/>
          <w:i/>
          <w:iCs/>
          <w:sz w:val="20"/>
          <w:szCs w:val="20"/>
        </w:rPr>
      </w:pPr>
      <w:r w:rsidRPr="00AF484F">
        <w:rPr>
          <w:rStyle w:val="normaltextrun"/>
          <w:rFonts w:asciiTheme="minorHAnsi" w:hAnsiTheme="minorHAnsi" w:cstheme="minorHAnsi"/>
          <w:sz w:val="20"/>
          <w:szCs w:val="20"/>
        </w:rPr>
        <w:t xml:space="preserve">- </w:t>
      </w:r>
      <w:r w:rsidR="00C62CC2" w:rsidRPr="00AF484F">
        <w:rPr>
          <w:rFonts w:asciiTheme="minorHAnsi" w:hAnsiTheme="minorHAnsi" w:cstheme="minorHAnsi"/>
          <w:sz w:val="20"/>
          <w:szCs w:val="20"/>
        </w:rPr>
        <w:t>SMFT-1000 Chytrý pomocník revíznych technikov pre fotovoltické aplikácie</w:t>
      </w:r>
      <w:r w:rsidR="00C62CC2" w:rsidRPr="00AF484F">
        <w:rPr>
          <w:rStyle w:val="normaltextrun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AF484F">
        <w:rPr>
          <w:rStyle w:val="normaltextrun"/>
          <w:rFonts w:asciiTheme="minorHAnsi" w:hAnsiTheme="minorHAnsi" w:cstheme="minorHAnsi"/>
          <w:b w:val="0"/>
          <w:bCs w:val="0"/>
          <w:sz w:val="20"/>
          <w:szCs w:val="20"/>
        </w:rPr>
        <w:t xml:space="preserve">/ </w:t>
      </w:r>
      <w:r w:rsidR="00C62CC2" w:rsidRPr="00AF484F">
        <w:rPr>
          <w:rStyle w:val="normaltextrun"/>
          <w:rFonts w:asciiTheme="minorHAnsi" w:hAnsiTheme="minorHAnsi" w:cstheme="minorHAnsi"/>
          <w:b w:val="0"/>
          <w:bCs w:val="0"/>
          <w:sz w:val="20"/>
          <w:szCs w:val="20"/>
        </w:rPr>
        <w:t xml:space="preserve">Ivana </w:t>
      </w:r>
      <w:proofErr w:type="spellStart"/>
      <w:r w:rsidR="00C62CC2" w:rsidRPr="00AF484F">
        <w:rPr>
          <w:rStyle w:val="normaltextrun"/>
          <w:rFonts w:asciiTheme="minorHAnsi" w:hAnsiTheme="minorHAnsi" w:cstheme="minorHAnsi"/>
          <w:b w:val="0"/>
          <w:bCs w:val="0"/>
          <w:sz w:val="20"/>
          <w:szCs w:val="20"/>
        </w:rPr>
        <w:t>Pallová</w:t>
      </w:r>
      <w:proofErr w:type="spellEnd"/>
      <w:r w:rsidR="00D5554D" w:rsidRPr="00AF484F">
        <w:rPr>
          <w:rStyle w:val="normaltextrun"/>
          <w:rFonts w:asciiTheme="minorHAnsi" w:eastAsia="Calibri" w:hAnsiTheme="minorHAnsi" w:cstheme="minorHAnsi"/>
          <w:b w:val="0"/>
          <w:bCs w:val="0"/>
          <w:sz w:val="20"/>
          <w:szCs w:val="20"/>
        </w:rPr>
        <w:t xml:space="preserve"> (</w:t>
      </w:r>
      <w:r w:rsidR="00C62CC2" w:rsidRPr="00AF484F">
        <w:rPr>
          <w:rStyle w:val="normaltextrun"/>
          <w:rFonts w:asciiTheme="minorHAnsi" w:eastAsia="Calibri" w:hAnsiTheme="minorHAnsi" w:cstheme="minorHAnsi"/>
          <w:b w:val="0"/>
          <w:bCs w:val="0"/>
          <w:sz w:val="20"/>
          <w:szCs w:val="20"/>
        </w:rPr>
        <w:t xml:space="preserve">GHV </w:t>
      </w:r>
      <w:proofErr w:type="spellStart"/>
      <w:r w:rsidR="00C62CC2" w:rsidRPr="00AF484F">
        <w:rPr>
          <w:rStyle w:val="normaltextrun"/>
          <w:rFonts w:asciiTheme="minorHAnsi" w:eastAsia="Calibri" w:hAnsiTheme="minorHAnsi" w:cstheme="minorHAnsi"/>
          <w:b w:val="0"/>
          <w:bCs w:val="0"/>
          <w:sz w:val="20"/>
          <w:szCs w:val="20"/>
        </w:rPr>
        <w:t>Trading</w:t>
      </w:r>
      <w:proofErr w:type="spellEnd"/>
      <w:r w:rsidR="00C62CC2" w:rsidRPr="00AF484F">
        <w:rPr>
          <w:rStyle w:val="normaltextrun"/>
          <w:rFonts w:asciiTheme="minorHAnsi" w:eastAsia="Calibri" w:hAnsiTheme="minorHAnsi" w:cstheme="minorHAnsi"/>
          <w:b w:val="0"/>
          <w:bCs w:val="0"/>
          <w:sz w:val="20"/>
          <w:szCs w:val="20"/>
        </w:rPr>
        <w:t>)</w:t>
      </w:r>
    </w:p>
    <w:p w14:paraId="5F4A4A89" w14:textId="6FC3FB84" w:rsidR="009B3DFB" w:rsidRPr="00AF484F" w:rsidRDefault="009B3DFB" w:rsidP="00AF484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bCs/>
          <w:i/>
          <w:iCs/>
          <w:sz w:val="20"/>
          <w:szCs w:val="20"/>
        </w:rPr>
      </w:pPr>
      <w:r w:rsidRPr="00AF484F">
        <w:rPr>
          <w:rStyle w:val="normaltextrun"/>
          <w:rFonts w:asciiTheme="minorHAnsi" w:hAnsiTheme="minorHAnsi" w:cstheme="minorHAnsi"/>
          <w:b/>
          <w:sz w:val="20"/>
          <w:szCs w:val="20"/>
        </w:rPr>
        <w:t xml:space="preserve">- </w:t>
      </w:r>
      <w:r w:rsidR="00BC07A3" w:rsidRPr="00AF484F">
        <w:rPr>
          <w:rFonts w:asciiTheme="minorHAnsi" w:hAnsiTheme="minorHAnsi" w:cstheme="minorHAnsi"/>
          <w:b/>
          <w:bCs/>
          <w:sz w:val="20"/>
          <w:szCs w:val="20"/>
        </w:rPr>
        <w:t xml:space="preserve">Posudzovanie bezpečnosti VTZ - EZ z pohľadu oprávnenej právnickej osoby </w:t>
      </w:r>
      <w:r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/ </w:t>
      </w:r>
      <w:r w:rsidR="00BC07A3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Ján Vereš</w:t>
      </w:r>
      <w:r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 xml:space="preserve"> </w:t>
      </w:r>
      <w:r w:rsidR="00D5554D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(</w:t>
      </w:r>
      <w:r w:rsidR="00BC07A3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TI SR</w:t>
      </w:r>
      <w:r w:rsidR="00D5554D" w:rsidRPr="00AF484F">
        <w:rPr>
          <w:rStyle w:val="normaltextrun"/>
          <w:rFonts w:asciiTheme="minorHAnsi" w:hAnsiTheme="minorHAnsi" w:cstheme="minorHAnsi"/>
          <w:bCs/>
          <w:sz w:val="20"/>
          <w:szCs w:val="20"/>
        </w:rPr>
        <w:t>)</w:t>
      </w:r>
    </w:p>
    <w:p w14:paraId="401A57EA" w14:textId="34E87816" w:rsidR="009B3DFB" w:rsidRDefault="009B3DFB" w:rsidP="009B3D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0"/>
          <w:szCs w:val="20"/>
        </w:rPr>
      </w:pPr>
    </w:p>
    <w:p w14:paraId="4DAB864C" w14:textId="3C58194E" w:rsidR="009B3DFB" w:rsidRPr="007572D7" w:rsidRDefault="009B3DFB" w:rsidP="00D9265C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b/>
          <w:color w:val="5B9BD5" w:themeColor="accent5"/>
          <w:sz w:val="22"/>
          <w:szCs w:val="22"/>
        </w:rPr>
      </w:pPr>
      <w:r w:rsidRPr="007572D7">
        <w:rPr>
          <w:rStyle w:val="normaltextrun"/>
          <w:rFonts w:asciiTheme="minorHAnsi" w:hAnsiTheme="minorHAnsi" w:cstheme="minorHAnsi"/>
          <w:b/>
          <w:color w:val="5B9BD5" w:themeColor="accent5"/>
          <w:sz w:val="22"/>
          <w:szCs w:val="22"/>
        </w:rPr>
        <w:t>SPRIEVODNÝ PROGRAM:</w:t>
      </w:r>
    </w:p>
    <w:p w14:paraId="664ACABA" w14:textId="1ACF8BD9" w:rsidR="00D5554D" w:rsidRPr="00D5554D" w:rsidRDefault="008F26AC" w:rsidP="00A237FB">
      <w:pPr>
        <w:tabs>
          <w:tab w:val="left" w:pos="197"/>
        </w:tabs>
        <w:spacing w:after="0" w:line="240" w:lineRule="auto"/>
        <w:ind w:right="641"/>
        <w:rPr>
          <w:rStyle w:val="normaltextrun"/>
          <w:rFonts w:cstheme="minorHAnsi"/>
          <w:bCs/>
          <w:sz w:val="20"/>
          <w:szCs w:val="20"/>
        </w:rPr>
      </w:pPr>
      <w:r w:rsidRPr="008F26AC">
        <w:rPr>
          <w:rFonts w:eastAsia="Arial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BC96AE6" wp14:editId="2734B463">
            <wp:simplePos x="0" y="0"/>
            <wp:positionH relativeFrom="column">
              <wp:posOffset>3617987</wp:posOffset>
            </wp:positionH>
            <wp:positionV relativeFrom="paragraph">
              <wp:posOffset>38316</wp:posOffset>
            </wp:positionV>
            <wp:extent cx="2299335" cy="1621155"/>
            <wp:effectExtent l="0" t="0" r="5715" b="0"/>
            <wp:wrapThrough wrapText="bothSides">
              <wp:wrapPolygon edited="0">
                <wp:start x="0" y="0"/>
                <wp:lineTo x="0" y="21321"/>
                <wp:lineTo x="21475" y="21321"/>
                <wp:lineTo x="21475" y="0"/>
                <wp:lineTo x="0" y="0"/>
              </wp:wrapPolygon>
            </wp:wrapThrough>
            <wp:docPr id="20779242" name="Obrázek 3" descr="Obsah obrázku oblečení, boty, osoba, muž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242" name="Obrázek 3" descr="Obsah obrázku oblečení, boty, osoba, muž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54D" w:rsidRPr="00D5554D">
        <w:rPr>
          <w:rStyle w:val="normaltextrun"/>
          <w:rFonts w:cstheme="minorHAnsi"/>
          <w:bCs/>
          <w:sz w:val="20"/>
          <w:szCs w:val="20"/>
        </w:rPr>
        <w:t xml:space="preserve">- praktický workshop </w:t>
      </w:r>
      <w:r w:rsidR="00A237FB">
        <w:rPr>
          <w:rStyle w:val="normaltextrun"/>
          <w:rFonts w:cstheme="minorHAnsi"/>
          <w:b/>
          <w:sz w:val="20"/>
          <w:szCs w:val="20"/>
        </w:rPr>
        <w:t xml:space="preserve">Príklady zapojenia </w:t>
      </w:r>
      <w:proofErr w:type="spellStart"/>
      <w:r w:rsidR="00A237FB">
        <w:rPr>
          <w:rStyle w:val="normaltextrun"/>
          <w:rFonts w:cstheme="minorHAnsi"/>
          <w:b/>
          <w:sz w:val="20"/>
          <w:szCs w:val="20"/>
        </w:rPr>
        <w:t>zvodičov</w:t>
      </w:r>
      <w:proofErr w:type="spellEnd"/>
      <w:r w:rsidR="00A237FB">
        <w:rPr>
          <w:rStyle w:val="normaltextrun"/>
          <w:rFonts w:cstheme="minorHAnsi"/>
          <w:b/>
          <w:sz w:val="20"/>
          <w:szCs w:val="20"/>
        </w:rPr>
        <w:t xml:space="preserve"> ble</w:t>
      </w:r>
      <w:r w:rsidR="00831610">
        <w:rPr>
          <w:rStyle w:val="normaltextrun"/>
          <w:rFonts w:cstheme="minorHAnsi"/>
          <w:b/>
          <w:sz w:val="20"/>
          <w:szCs w:val="20"/>
        </w:rPr>
        <w:t>s</w:t>
      </w:r>
      <w:r w:rsidR="00A237FB">
        <w:rPr>
          <w:rStyle w:val="normaltextrun"/>
          <w:rFonts w:cstheme="minorHAnsi"/>
          <w:b/>
          <w:sz w:val="20"/>
          <w:szCs w:val="20"/>
        </w:rPr>
        <w:t xml:space="preserve">kových prúdov a prepätia na montážnych </w:t>
      </w:r>
      <w:r w:rsidR="00831610">
        <w:rPr>
          <w:rStyle w:val="normaltextrun"/>
          <w:rFonts w:cstheme="minorHAnsi"/>
          <w:b/>
          <w:sz w:val="20"/>
          <w:szCs w:val="20"/>
        </w:rPr>
        <w:t>k</w:t>
      </w:r>
      <w:r w:rsidR="00A237FB">
        <w:rPr>
          <w:rStyle w:val="normaltextrun"/>
          <w:rFonts w:cstheme="minorHAnsi"/>
          <w:b/>
          <w:sz w:val="20"/>
          <w:szCs w:val="20"/>
        </w:rPr>
        <w:t>ufroch</w:t>
      </w:r>
      <w:r w:rsidR="00831610">
        <w:rPr>
          <w:rStyle w:val="normaltextrun"/>
          <w:rFonts w:cstheme="minorHAnsi"/>
          <w:b/>
          <w:sz w:val="20"/>
          <w:szCs w:val="20"/>
        </w:rPr>
        <w:t xml:space="preserve"> </w:t>
      </w:r>
      <w:r w:rsidR="00D5554D" w:rsidRPr="00D5554D">
        <w:rPr>
          <w:rStyle w:val="normaltextrun"/>
          <w:rFonts w:cstheme="minorHAnsi"/>
          <w:bCs/>
          <w:sz w:val="20"/>
          <w:szCs w:val="20"/>
        </w:rPr>
        <w:t>(zabezpečuje DEHN)</w:t>
      </w:r>
    </w:p>
    <w:p w14:paraId="22DF5499" w14:textId="715C4CBE" w:rsidR="009B3DFB" w:rsidRDefault="009B3DFB" w:rsidP="00484793">
      <w:pPr>
        <w:tabs>
          <w:tab w:val="left" w:pos="197"/>
        </w:tabs>
        <w:spacing w:before="120" w:after="120" w:line="20" w:lineRule="atLeast"/>
        <w:ind w:right="640"/>
        <w:rPr>
          <w:rFonts w:eastAsia="Times New Roman" w:cstheme="minorHAnsi"/>
          <w:b/>
          <w:sz w:val="20"/>
          <w:szCs w:val="20"/>
          <w:lang w:eastAsia="sk-SK"/>
        </w:rPr>
      </w:pPr>
      <w:r w:rsidRPr="00D5554D">
        <w:rPr>
          <w:rStyle w:val="normaltextrun"/>
          <w:rFonts w:cstheme="minorHAnsi"/>
          <w:bCs/>
          <w:sz w:val="20"/>
          <w:szCs w:val="20"/>
        </w:rPr>
        <w:t xml:space="preserve">- </w:t>
      </w:r>
      <w:r w:rsidR="00BA6EBE">
        <w:rPr>
          <w:rStyle w:val="normaltextrun"/>
          <w:rFonts w:cstheme="minorHAnsi"/>
          <w:bCs/>
          <w:sz w:val="20"/>
          <w:szCs w:val="20"/>
        </w:rPr>
        <w:t xml:space="preserve">odborné poradenstvo </w:t>
      </w:r>
      <w:r w:rsidR="00BA6EBE" w:rsidRPr="00565887">
        <w:rPr>
          <w:rStyle w:val="normaltextrun"/>
          <w:rFonts w:cstheme="minorHAnsi"/>
          <w:b/>
          <w:sz w:val="20"/>
          <w:szCs w:val="20"/>
        </w:rPr>
        <w:t xml:space="preserve">Praktické ukážky a poradenstvo k problematike revízií a kontrol el. </w:t>
      </w:r>
      <w:r w:rsidR="00565887" w:rsidRPr="00565887">
        <w:rPr>
          <w:rStyle w:val="normaltextrun"/>
          <w:rFonts w:cstheme="minorHAnsi"/>
          <w:b/>
          <w:sz w:val="20"/>
          <w:szCs w:val="20"/>
        </w:rPr>
        <w:t>spotrebičov a el. ručného náradia vrátane využitia softvéru ILLKO STUDIO</w:t>
      </w:r>
      <w:r w:rsidR="00565887">
        <w:rPr>
          <w:rStyle w:val="normaltextrun"/>
          <w:rFonts w:cstheme="minorHAnsi"/>
          <w:bCs/>
          <w:sz w:val="20"/>
          <w:szCs w:val="20"/>
        </w:rPr>
        <w:t xml:space="preserve"> </w:t>
      </w:r>
      <w:r w:rsidRPr="00D5554D">
        <w:rPr>
          <w:rFonts w:eastAsia="Times New Roman" w:cstheme="minorHAnsi"/>
          <w:bCs/>
          <w:sz w:val="20"/>
          <w:szCs w:val="20"/>
          <w:lang w:eastAsia="sk-SK"/>
        </w:rPr>
        <w:t>(</w:t>
      </w:r>
      <w:r w:rsidR="00D5554D" w:rsidRPr="00D5554D">
        <w:rPr>
          <w:rFonts w:eastAsia="Times New Roman" w:cstheme="minorHAnsi"/>
          <w:bCs/>
          <w:sz w:val="20"/>
          <w:szCs w:val="20"/>
          <w:lang w:eastAsia="sk-SK"/>
        </w:rPr>
        <w:t xml:space="preserve">zabezpečuje </w:t>
      </w:r>
      <w:r w:rsidR="00565887">
        <w:rPr>
          <w:rFonts w:eastAsia="Times New Roman" w:cstheme="minorHAnsi"/>
          <w:bCs/>
          <w:sz w:val="20"/>
          <w:szCs w:val="20"/>
          <w:lang w:eastAsia="sk-SK"/>
        </w:rPr>
        <w:t xml:space="preserve">ILLKO + </w:t>
      </w:r>
      <w:r w:rsidR="00D5554D" w:rsidRPr="00D5554D">
        <w:rPr>
          <w:rFonts w:eastAsia="Times New Roman" w:cstheme="minorHAnsi"/>
          <w:bCs/>
          <w:sz w:val="20"/>
          <w:szCs w:val="20"/>
          <w:lang w:eastAsia="sk-SK"/>
        </w:rPr>
        <w:t>Radoslav Rieger</w:t>
      </w:r>
      <w:r w:rsidRPr="00D5554D">
        <w:rPr>
          <w:rFonts w:eastAsia="Times New Roman" w:cstheme="minorHAnsi"/>
          <w:bCs/>
          <w:sz w:val="20"/>
          <w:szCs w:val="20"/>
          <w:lang w:eastAsia="sk-SK"/>
        </w:rPr>
        <w:t>)</w:t>
      </w:r>
      <w:r w:rsidRPr="00D5554D">
        <w:rPr>
          <w:rFonts w:eastAsia="Times New Roman" w:cstheme="minorHAnsi"/>
          <w:b/>
          <w:sz w:val="20"/>
          <w:szCs w:val="20"/>
          <w:lang w:eastAsia="sk-SK"/>
        </w:rPr>
        <w:t xml:space="preserve"> </w:t>
      </w:r>
    </w:p>
    <w:p w14:paraId="0055CC6B" w14:textId="491CDE44" w:rsidR="009B3DFB" w:rsidRDefault="009B3DFB" w:rsidP="00484793">
      <w:pPr>
        <w:tabs>
          <w:tab w:val="left" w:pos="197"/>
        </w:tabs>
        <w:spacing w:before="120" w:after="120" w:line="20" w:lineRule="atLeast"/>
        <w:ind w:right="640"/>
        <w:rPr>
          <w:rFonts w:eastAsia="Arial" w:cstheme="minorHAnsi"/>
          <w:sz w:val="20"/>
          <w:szCs w:val="20"/>
        </w:rPr>
      </w:pPr>
      <w:r w:rsidRPr="00D5554D">
        <w:rPr>
          <w:rFonts w:eastAsia="Arial" w:cstheme="minorHAnsi"/>
          <w:bCs/>
          <w:sz w:val="20"/>
          <w:szCs w:val="20"/>
        </w:rPr>
        <w:t xml:space="preserve">- </w:t>
      </w:r>
      <w:r w:rsidR="00CD12F3" w:rsidRPr="00CD12F3">
        <w:rPr>
          <w:rFonts w:eastAsia="Arial" w:cstheme="minorHAnsi"/>
          <w:b/>
          <w:sz w:val="20"/>
          <w:szCs w:val="20"/>
        </w:rPr>
        <w:t>v</w:t>
      </w:r>
      <w:r w:rsidR="00D5554D" w:rsidRPr="00D5554D">
        <w:rPr>
          <w:rFonts w:eastAsia="Arial" w:cstheme="minorHAnsi"/>
          <w:b/>
          <w:sz w:val="20"/>
          <w:szCs w:val="20"/>
        </w:rPr>
        <w:t>ýstavky</w:t>
      </w:r>
      <w:r w:rsidR="00D5554D" w:rsidRPr="00D5554D">
        <w:rPr>
          <w:rFonts w:eastAsia="Arial" w:cstheme="minorHAnsi"/>
          <w:bCs/>
          <w:sz w:val="20"/>
          <w:szCs w:val="20"/>
        </w:rPr>
        <w:t xml:space="preserve"> 40 domácich a zahraničných výrobcov a distribútorov </w:t>
      </w:r>
      <w:r w:rsidRPr="00D5554D">
        <w:rPr>
          <w:rFonts w:eastAsia="Arial" w:cstheme="minorHAnsi"/>
          <w:sz w:val="20"/>
          <w:szCs w:val="20"/>
        </w:rPr>
        <w:t>el. prvkov a</w:t>
      </w:r>
      <w:r w:rsidR="003D675A">
        <w:rPr>
          <w:rFonts w:eastAsia="Arial" w:cstheme="minorHAnsi"/>
          <w:sz w:val="20"/>
          <w:szCs w:val="20"/>
        </w:rPr>
        <w:t> </w:t>
      </w:r>
      <w:r w:rsidRPr="00D5554D">
        <w:rPr>
          <w:rFonts w:eastAsia="Arial" w:cstheme="minorHAnsi"/>
          <w:sz w:val="20"/>
          <w:szCs w:val="20"/>
        </w:rPr>
        <w:t>zariadení</w:t>
      </w:r>
    </w:p>
    <w:p w14:paraId="1916A923" w14:textId="43CDABB2" w:rsidR="008F26AC" w:rsidRPr="008F26AC" w:rsidRDefault="003D675A" w:rsidP="008F26AC">
      <w:pPr>
        <w:tabs>
          <w:tab w:val="left" w:pos="197"/>
        </w:tabs>
        <w:spacing w:before="120" w:after="120" w:line="20" w:lineRule="atLeast"/>
        <w:ind w:right="640"/>
        <w:rPr>
          <w:rFonts w:eastAsia="Arial" w:cstheme="minorHAnsi"/>
          <w:b/>
          <w:bCs/>
          <w:sz w:val="20"/>
          <w:szCs w:val="20"/>
        </w:rPr>
      </w:pPr>
      <w:r>
        <w:rPr>
          <w:rFonts w:eastAsia="Arial" w:cstheme="minorHAnsi"/>
          <w:sz w:val="20"/>
          <w:szCs w:val="20"/>
        </w:rPr>
        <w:t>- spoločenský večer a </w:t>
      </w:r>
      <w:r w:rsidRPr="003D675A">
        <w:rPr>
          <w:rFonts w:eastAsia="Arial" w:cstheme="minorHAnsi"/>
          <w:b/>
          <w:bCs/>
          <w:sz w:val="20"/>
          <w:szCs w:val="20"/>
        </w:rPr>
        <w:t>rockový koncert HAKEL BAND</w:t>
      </w:r>
      <w:r w:rsidR="008F26AC" w:rsidRPr="008F26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57496A4" w14:textId="2DB50A2D" w:rsidR="009B3DFB" w:rsidRPr="00D5554D" w:rsidRDefault="009B3DFB" w:rsidP="00484793">
      <w:pPr>
        <w:tabs>
          <w:tab w:val="left" w:pos="197"/>
        </w:tabs>
        <w:spacing w:before="120" w:after="120" w:line="20" w:lineRule="atLeast"/>
        <w:rPr>
          <w:rFonts w:eastAsia="Arial" w:cstheme="minorHAnsi"/>
          <w:b/>
          <w:bCs/>
          <w:sz w:val="20"/>
          <w:szCs w:val="20"/>
        </w:rPr>
      </w:pPr>
      <w:r w:rsidRPr="00D5554D">
        <w:rPr>
          <w:rFonts w:eastAsia="Arial" w:cstheme="minorHAnsi"/>
          <w:bCs/>
          <w:sz w:val="20"/>
          <w:szCs w:val="20"/>
        </w:rPr>
        <w:t xml:space="preserve">- </w:t>
      </w:r>
      <w:r w:rsidR="003A169E">
        <w:rPr>
          <w:rFonts w:eastAsia="Arial" w:cstheme="minorHAnsi"/>
          <w:bCs/>
          <w:sz w:val="20"/>
          <w:szCs w:val="20"/>
        </w:rPr>
        <w:t xml:space="preserve">Večerná </w:t>
      </w:r>
      <w:r w:rsidR="001D594A">
        <w:rPr>
          <w:rFonts w:eastAsia="Arial" w:cstheme="minorHAnsi"/>
          <w:bCs/>
          <w:sz w:val="20"/>
          <w:szCs w:val="20"/>
        </w:rPr>
        <w:t xml:space="preserve">odborná </w:t>
      </w:r>
      <w:r w:rsidR="003A169E">
        <w:rPr>
          <w:rFonts w:eastAsia="Arial" w:cstheme="minorHAnsi"/>
          <w:bCs/>
          <w:sz w:val="20"/>
          <w:szCs w:val="20"/>
        </w:rPr>
        <w:t xml:space="preserve">exkurzia </w:t>
      </w:r>
      <w:r w:rsidR="00BB35F7" w:rsidRPr="00BB35F7">
        <w:rPr>
          <w:rFonts w:eastAsia="Arial" w:cstheme="minorHAnsi"/>
          <w:b/>
          <w:sz w:val="20"/>
          <w:szCs w:val="20"/>
        </w:rPr>
        <w:t>Tajomstvo lanovky na Skalnatom Plese</w:t>
      </w:r>
      <w:r w:rsidRPr="00D5554D">
        <w:rPr>
          <w:rFonts w:cstheme="minorHAnsi"/>
          <w:sz w:val="20"/>
          <w:szCs w:val="20"/>
        </w:rPr>
        <w:t xml:space="preserve"> </w:t>
      </w:r>
    </w:p>
    <w:p w14:paraId="64C3CB59" w14:textId="216AAA7B" w:rsidR="009B3DFB" w:rsidRPr="00D5554D" w:rsidRDefault="009B3DFB" w:rsidP="00484793">
      <w:pPr>
        <w:spacing w:before="120" w:after="120" w:line="20" w:lineRule="atLeast"/>
        <w:ind w:left="1410" w:hanging="1410"/>
        <w:rPr>
          <w:rStyle w:val="normaltextrun"/>
          <w:rFonts w:cstheme="minorHAnsi"/>
          <w:bCs/>
          <w:sz w:val="20"/>
          <w:szCs w:val="20"/>
        </w:rPr>
      </w:pPr>
      <w:r w:rsidRPr="00D5554D">
        <w:rPr>
          <w:rStyle w:val="normaltextrun"/>
          <w:rFonts w:cstheme="minorHAnsi"/>
          <w:bCs/>
          <w:sz w:val="20"/>
          <w:szCs w:val="20"/>
        </w:rPr>
        <w:t>-</w:t>
      </w:r>
      <w:r w:rsidRPr="00D5554D">
        <w:rPr>
          <w:rStyle w:val="normaltextrun"/>
          <w:rFonts w:cstheme="minorHAnsi"/>
          <w:b/>
          <w:sz w:val="20"/>
          <w:szCs w:val="20"/>
        </w:rPr>
        <w:t xml:space="preserve"> </w:t>
      </w:r>
      <w:r w:rsidRPr="00BB35F7">
        <w:rPr>
          <w:rStyle w:val="normaltextrun"/>
          <w:rFonts w:cstheme="minorHAnsi"/>
          <w:b/>
          <w:sz w:val="20"/>
          <w:szCs w:val="20"/>
        </w:rPr>
        <w:t>Odborná exkurzia</w:t>
      </w:r>
      <w:r w:rsidRPr="00D5554D">
        <w:rPr>
          <w:rStyle w:val="normaltextrun"/>
          <w:rFonts w:cstheme="minorHAnsi"/>
          <w:b/>
          <w:sz w:val="20"/>
          <w:szCs w:val="20"/>
        </w:rPr>
        <w:t xml:space="preserve"> </w:t>
      </w:r>
      <w:r w:rsidR="00D5554D" w:rsidRPr="00D5554D">
        <w:rPr>
          <w:rStyle w:val="normaltextrun"/>
          <w:rFonts w:cstheme="minorHAnsi"/>
          <w:bCs/>
          <w:sz w:val="20"/>
          <w:szCs w:val="20"/>
        </w:rPr>
        <w:t>v</w:t>
      </w:r>
      <w:r w:rsidR="00BB35F7">
        <w:rPr>
          <w:rStyle w:val="normaltextrun"/>
          <w:rFonts w:cstheme="minorHAnsi"/>
          <w:bCs/>
          <w:sz w:val="20"/>
          <w:szCs w:val="20"/>
        </w:rPr>
        <w:t> </w:t>
      </w:r>
      <w:r w:rsidR="00BB35F7" w:rsidRPr="00BB35F7">
        <w:rPr>
          <w:rStyle w:val="normaltextrun"/>
          <w:rFonts w:cstheme="minorHAnsi"/>
          <w:b/>
          <w:sz w:val="20"/>
          <w:szCs w:val="20"/>
        </w:rPr>
        <w:t>PVE Čierny Váh</w:t>
      </w:r>
    </w:p>
    <w:p w14:paraId="4EBF1F01" w14:textId="77777777" w:rsidR="00CF77CC" w:rsidRDefault="00CF77CC" w:rsidP="001B78AD">
      <w:pPr>
        <w:spacing w:after="0" w:line="240" w:lineRule="auto"/>
        <w:jc w:val="center"/>
        <w:rPr>
          <w:rStyle w:val="normaltextrun"/>
          <w:rFonts w:cstheme="minorHAnsi"/>
          <w:b/>
          <w:i/>
          <w:iCs/>
          <w:sz w:val="20"/>
          <w:szCs w:val="20"/>
        </w:rPr>
      </w:pPr>
    </w:p>
    <w:p w14:paraId="2D520397" w14:textId="77777777" w:rsidR="007572D7" w:rsidRDefault="007572D7" w:rsidP="001B78AD">
      <w:pPr>
        <w:spacing w:after="0" w:line="240" w:lineRule="auto"/>
        <w:jc w:val="center"/>
        <w:rPr>
          <w:rStyle w:val="normaltextrun"/>
          <w:rFonts w:cstheme="minorHAnsi"/>
          <w:b/>
          <w:i/>
          <w:iCs/>
          <w:sz w:val="20"/>
          <w:szCs w:val="20"/>
        </w:rPr>
      </w:pPr>
    </w:p>
    <w:p w14:paraId="2D696E4E" w14:textId="1554279B" w:rsidR="007572D7" w:rsidRPr="007572D7" w:rsidRDefault="009B3DFB" w:rsidP="001B78AD">
      <w:pPr>
        <w:spacing w:after="0" w:line="240" w:lineRule="auto"/>
        <w:jc w:val="center"/>
        <w:rPr>
          <w:rStyle w:val="normaltextrun"/>
          <w:rFonts w:cstheme="minorHAnsi"/>
          <w:bCs/>
          <w:i/>
          <w:iCs/>
        </w:rPr>
      </w:pPr>
      <w:r w:rsidRPr="007572D7">
        <w:rPr>
          <w:rStyle w:val="normaltextrun"/>
          <w:rFonts w:cstheme="minorHAnsi"/>
          <w:b/>
          <w:i/>
          <w:iCs/>
        </w:rPr>
        <w:t>PODROBNÉ INFORMÁCIE</w:t>
      </w:r>
      <w:r w:rsidR="00D9265C" w:rsidRPr="007572D7">
        <w:rPr>
          <w:rStyle w:val="normaltextrun"/>
          <w:rFonts w:cstheme="minorHAnsi"/>
          <w:b/>
          <w:i/>
          <w:iCs/>
        </w:rPr>
        <w:t>, VSTUPENKA a REZERVÁCIA UBYTOVANIA</w:t>
      </w:r>
      <w:r w:rsidR="00D9265C" w:rsidRPr="007572D7">
        <w:rPr>
          <w:rStyle w:val="normaltextrun"/>
          <w:rFonts w:cstheme="minorHAnsi"/>
          <w:bCs/>
          <w:i/>
          <w:iCs/>
        </w:rPr>
        <w:t xml:space="preserve"> na </w:t>
      </w:r>
      <w:hyperlink r:id="rId9" w:history="1">
        <w:r w:rsidR="007572D7" w:rsidRPr="007F3D6E">
          <w:rPr>
            <w:rStyle w:val="Hypertextovodkaz"/>
            <w:rFonts w:cstheme="minorHAnsi"/>
            <w:b/>
            <w:i/>
            <w:iCs/>
          </w:rPr>
          <w:t>www.elektromanagement.sk</w:t>
        </w:r>
      </w:hyperlink>
      <w:bookmarkEnd w:id="0"/>
    </w:p>
    <w:sectPr w:rsidR="007572D7" w:rsidRPr="007572D7" w:rsidSect="00B25F4B">
      <w:headerReference w:type="default" r:id="rId10"/>
      <w:pgSz w:w="11906" w:h="16838"/>
      <w:pgMar w:top="1417" w:right="1417" w:bottom="1417" w:left="1417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F0CF" w14:textId="77777777" w:rsidR="00B25F4B" w:rsidRDefault="00B25F4B" w:rsidP="009B3DFB">
      <w:pPr>
        <w:spacing w:after="0" w:line="240" w:lineRule="auto"/>
      </w:pPr>
      <w:r>
        <w:separator/>
      </w:r>
    </w:p>
  </w:endnote>
  <w:endnote w:type="continuationSeparator" w:id="0">
    <w:p w14:paraId="44F965EE" w14:textId="77777777" w:rsidR="00B25F4B" w:rsidRDefault="00B25F4B" w:rsidP="009B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E6F8" w14:textId="77777777" w:rsidR="00B25F4B" w:rsidRDefault="00B25F4B" w:rsidP="009B3DFB">
      <w:pPr>
        <w:spacing w:after="0" w:line="240" w:lineRule="auto"/>
      </w:pPr>
      <w:r>
        <w:separator/>
      </w:r>
    </w:p>
  </w:footnote>
  <w:footnote w:type="continuationSeparator" w:id="0">
    <w:p w14:paraId="5C6C8A78" w14:textId="77777777" w:rsidR="00B25F4B" w:rsidRDefault="00B25F4B" w:rsidP="009B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918E" w14:textId="1ABE2DDC" w:rsidR="00250935" w:rsidRDefault="00CA593B" w:rsidP="009B3DFB">
    <w:pPr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F3D92" wp14:editId="4A769F83">
          <wp:simplePos x="0" y="0"/>
          <wp:positionH relativeFrom="margin">
            <wp:posOffset>194553</wp:posOffset>
          </wp:positionH>
          <wp:positionV relativeFrom="paragraph">
            <wp:posOffset>175260</wp:posOffset>
          </wp:positionV>
          <wp:extent cx="1470025" cy="344170"/>
          <wp:effectExtent l="0" t="0" r="0" b="0"/>
          <wp:wrapThrough wrapText="bothSides">
            <wp:wrapPolygon edited="0">
              <wp:start x="6998" y="0"/>
              <wp:lineTo x="0" y="3587"/>
              <wp:lineTo x="0" y="20325"/>
              <wp:lineTo x="21273" y="20325"/>
              <wp:lineTo x="21273" y="3587"/>
              <wp:lineTo x="8677" y="0"/>
              <wp:lineTo x="6998" y="0"/>
            </wp:wrapPolygon>
          </wp:wrapThrough>
          <wp:docPr id="1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26EE297" wp14:editId="7399F502">
          <wp:simplePos x="0" y="0"/>
          <wp:positionH relativeFrom="column">
            <wp:posOffset>4139106</wp:posOffset>
          </wp:positionH>
          <wp:positionV relativeFrom="paragraph">
            <wp:posOffset>153657</wp:posOffset>
          </wp:positionV>
          <wp:extent cx="1387475" cy="446405"/>
          <wp:effectExtent l="0" t="0" r="3175" b="0"/>
          <wp:wrapThrough wrapText="bothSides">
            <wp:wrapPolygon edited="0">
              <wp:start x="0" y="0"/>
              <wp:lineTo x="0" y="20279"/>
              <wp:lineTo x="21353" y="20279"/>
              <wp:lineTo x="21353" y="0"/>
              <wp:lineTo x="0" y="0"/>
            </wp:wrapPolygon>
          </wp:wrapThrough>
          <wp:docPr id="47482204" name="Obrázek 2" descr="Nové logo SAL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é logo SALTEK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57" t="30801" r="14615" b="32809"/>
                  <a:stretch/>
                </pic:blipFill>
                <pic:spPr bwMode="auto">
                  <a:xfrm>
                    <a:off x="0" y="0"/>
                    <a:ext cx="138747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C64">
      <w:rPr>
        <w:noProof/>
      </w:rPr>
      <mc:AlternateContent>
        <mc:Choice Requires="wps">
          <w:drawing>
            <wp:inline distT="0" distB="0" distL="0" distR="0" wp14:anchorId="275908EA" wp14:editId="68A3E4AB">
              <wp:extent cx="304800" cy="304800"/>
              <wp:effectExtent l="0" t="0" r="0" b="0"/>
              <wp:docPr id="1853696946" name="Obdélník 1" descr="Salte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611F45" id="Obdélník 1" o:spid="_x0000_s1026" alt="Salte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0127F"/>
    <w:multiLevelType w:val="hybridMultilevel"/>
    <w:tmpl w:val="5122F012"/>
    <w:lvl w:ilvl="0" w:tplc="35C89B9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8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6C"/>
    <w:rsid w:val="000C21FF"/>
    <w:rsid w:val="001150DB"/>
    <w:rsid w:val="001B78AD"/>
    <w:rsid w:val="001D2247"/>
    <w:rsid w:val="001D594A"/>
    <w:rsid w:val="0022709C"/>
    <w:rsid w:val="00250935"/>
    <w:rsid w:val="002C212B"/>
    <w:rsid w:val="002F6C64"/>
    <w:rsid w:val="00322DB4"/>
    <w:rsid w:val="003A169E"/>
    <w:rsid w:val="003D675A"/>
    <w:rsid w:val="003F0AF4"/>
    <w:rsid w:val="003F4A14"/>
    <w:rsid w:val="00400D89"/>
    <w:rsid w:val="00440B99"/>
    <w:rsid w:val="00447AD5"/>
    <w:rsid w:val="00484793"/>
    <w:rsid w:val="004C1B67"/>
    <w:rsid w:val="00565887"/>
    <w:rsid w:val="006667DA"/>
    <w:rsid w:val="00671D5E"/>
    <w:rsid w:val="00690270"/>
    <w:rsid w:val="006E6A05"/>
    <w:rsid w:val="007572D7"/>
    <w:rsid w:val="007D0463"/>
    <w:rsid w:val="00831610"/>
    <w:rsid w:val="008C44E0"/>
    <w:rsid w:val="008F26AC"/>
    <w:rsid w:val="009B3DFB"/>
    <w:rsid w:val="00A237FB"/>
    <w:rsid w:val="00A52CAB"/>
    <w:rsid w:val="00AF484F"/>
    <w:rsid w:val="00B25F4B"/>
    <w:rsid w:val="00BA6EBE"/>
    <w:rsid w:val="00BB35F7"/>
    <w:rsid w:val="00BC07A3"/>
    <w:rsid w:val="00BF6280"/>
    <w:rsid w:val="00C62CC2"/>
    <w:rsid w:val="00C643DB"/>
    <w:rsid w:val="00C71829"/>
    <w:rsid w:val="00CA593B"/>
    <w:rsid w:val="00CD12F3"/>
    <w:rsid w:val="00CF77CC"/>
    <w:rsid w:val="00D507D4"/>
    <w:rsid w:val="00D5554D"/>
    <w:rsid w:val="00D57A33"/>
    <w:rsid w:val="00D764D1"/>
    <w:rsid w:val="00D9265C"/>
    <w:rsid w:val="00D942E9"/>
    <w:rsid w:val="00DE5F5B"/>
    <w:rsid w:val="00EB266C"/>
    <w:rsid w:val="00FD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7710F"/>
  <w15:chartTrackingRefBased/>
  <w15:docId w15:val="{A69C3E6F-3534-4B55-8EF4-48A17FA2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DFB"/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9B3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3DF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customStyle="1" w:styleId="paragraph">
    <w:name w:val="paragraph"/>
    <w:basedOn w:val="Normln"/>
    <w:uiPriority w:val="99"/>
    <w:rsid w:val="009B3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Standardnpsmoodstavce"/>
    <w:rsid w:val="009B3DFB"/>
  </w:style>
  <w:style w:type="character" w:customStyle="1" w:styleId="apple-converted-space">
    <w:name w:val="apple-converted-space"/>
    <w:basedOn w:val="Standardnpsmoodstavce"/>
    <w:rsid w:val="009B3DFB"/>
  </w:style>
  <w:style w:type="character" w:customStyle="1" w:styleId="spellingerror">
    <w:name w:val="spellingerror"/>
    <w:basedOn w:val="Standardnpsmoodstavce"/>
    <w:rsid w:val="009B3DFB"/>
  </w:style>
  <w:style w:type="paragraph" w:styleId="Zhlav">
    <w:name w:val="header"/>
    <w:basedOn w:val="Normln"/>
    <w:link w:val="ZhlavChar"/>
    <w:uiPriority w:val="99"/>
    <w:unhideWhenUsed/>
    <w:rsid w:val="009B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DFB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B3DFB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9B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DFB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4C1B6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F26AC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57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ktromanagement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Bartošková</dc:creator>
  <cp:keywords/>
  <dc:description/>
  <cp:lastModifiedBy>Petra Bartošková</cp:lastModifiedBy>
  <cp:revision>43</cp:revision>
  <dcterms:created xsi:type="dcterms:W3CDTF">2023-04-16T17:26:00Z</dcterms:created>
  <dcterms:modified xsi:type="dcterms:W3CDTF">2024-04-17T08:56:00Z</dcterms:modified>
</cp:coreProperties>
</file>